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50"/>
        <w:jc w:val="left"/>
        <w:rPr>
          <w:rFonts w:hint="eastAsia" w:ascii="宋体" w:hAnsi="宋体"/>
          <w:sz w:val="28"/>
          <w:szCs w:val="28"/>
          <w:lang w:val="en-US" w:eastAsia="zh-CN"/>
        </w:rPr>
      </w:pPr>
      <w:r>
        <w:rPr>
          <w:rFonts w:hint="eastAsia" w:ascii="仿宋" w:hAnsi="仿宋" w:eastAsia="仿宋" w:cs="仿宋"/>
          <w:b/>
          <w:bCs/>
          <w:color w:val="FF0000"/>
          <w:sz w:val="32"/>
          <w:szCs w:val="32"/>
          <w:lang w:val="en-US" w:eastAsia="zh-CN"/>
        </w:rPr>
        <w:t>以下套餐三选一</w:t>
      </w:r>
      <w:bookmarkStart w:id="0" w:name="_GoBack"/>
      <w:bookmarkEnd w:id="0"/>
    </w:p>
    <w:p>
      <w:pPr>
        <w:ind w:right="150"/>
        <w:jc w:val="left"/>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w:t>
      </w:r>
      <w:r>
        <w:rPr>
          <w:rFonts w:hint="eastAsia" w:ascii="宋体" w:hAnsi="宋体"/>
          <w:sz w:val="28"/>
          <w:szCs w:val="28"/>
          <w:lang w:eastAsia="zh-CN"/>
        </w:rPr>
        <w:t>常规</w:t>
      </w:r>
      <w:r>
        <w:rPr>
          <w:rFonts w:hint="eastAsia" w:ascii="宋体" w:hAnsi="宋体"/>
          <w:sz w:val="28"/>
          <w:szCs w:val="28"/>
        </w:rPr>
        <w:t>套餐</w:t>
      </w:r>
    </w:p>
    <w:tbl>
      <w:tblPr>
        <w:tblStyle w:val="3"/>
        <w:tblW w:w="964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8"/>
        <w:gridCol w:w="3420"/>
        <w:gridCol w:w="540"/>
        <w:gridCol w:w="540"/>
        <w:gridCol w:w="540"/>
        <w:gridCol w:w="324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1368"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项目</w:t>
            </w:r>
          </w:p>
        </w:tc>
        <w:tc>
          <w:tcPr>
            <w:tcW w:w="3420"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指标</w:t>
            </w:r>
          </w:p>
        </w:tc>
        <w:tc>
          <w:tcPr>
            <w:tcW w:w="540"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男</w:t>
            </w:r>
          </w:p>
        </w:tc>
        <w:tc>
          <w:tcPr>
            <w:tcW w:w="1080" w:type="dxa"/>
            <w:gridSpan w:val="2"/>
            <w:vAlign w:val="bottom"/>
          </w:tcPr>
          <w:p>
            <w:pPr>
              <w:widowControl/>
              <w:jc w:val="center"/>
              <w:rPr>
                <w:rFonts w:ascii="宋体" w:hAnsi="宋体" w:cs="宋体"/>
                <w:b/>
                <w:bCs/>
                <w:kern w:val="0"/>
                <w:sz w:val="20"/>
              </w:rPr>
            </w:pPr>
            <w:r>
              <w:rPr>
                <w:rFonts w:hint="eastAsia" w:ascii="宋体" w:hAnsi="宋体" w:cs="宋体"/>
                <w:b/>
                <w:bCs/>
                <w:kern w:val="0"/>
                <w:sz w:val="20"/>
              </w:rPr>
              <w:t>女</w:t>
            </w:r>
          </w:p>
        </w:tc>
        <w:tc>
          <w:tcPr>
            <w:tcW w:w="3240" w:type="dxa"/>
            <w:vMerge w:val="restart"/>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临床意义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rPr>
        <w:tc>
          <w:tcPr>
            <w:tcW w:w="1368" w:type="dxa"/>
            <w:vMerge w:val="continue"/>
            <w:vAlign w:val="center"/>
          </w:tcPr>
          <w:p>
            <w:pPr>
              <w:widowControl/>
              <w:jc w:val="left"/>
              <w:rPr>
                <w:rFonts w:ascii="宋体" w:hAnsi="宋体" w:cs="宋体"/>
                <w:b/>
                <w:bCs/>
                <w:kern w:val="0"/>
                <w:sz w:val="20"/>
              </w:rPr>
            </w:pPr>
          </w:p>
        </w:tc>
        <w:tc>
          <w:tcPr>
            <w:tcW w:w="3420" w:type="dxa"/>
            <w:vMerge w:val="continue"/>
            <w:vAlign w:val="center"/>
          </w:tcPr>
          <w:p>
            <w:pPr>
              <w:widowControl/>
              <w:jc w:val="left"/>
              <w:rPr>
                <w:rFonts w:ascii="宋体" w:hAnsi="宋体" w:cs="宋体"/>
                <w:b/>
                <w:bCs/>
                <w:kern w:val="0"/>
                <w:sz w:val="20"/>
              </w:rPr>
            </w:pPr>
          </w:p>
        </w:tc>
        <w:tc>
          <w:tcPr>
            <w:tcW w:w="540" w:type="dxa"/>
            <w:vMerge w:val="continue"/>
            <w:vAlign w:val="center"/>
          </w:tcPr>
          <w:p>
            <w:pPr>
              <w:widowControl/>
              <w:jc w:val="left"/>
              <w:rPr>
                <w:rFonts w:ascii="宋体" w:hAnsi="宋体" w:cs="宋体"/>
                <w:b/>
                <w:bCs/>
                <w:kern w:val="0"/>
                <w:sz w:val="20"/>
              </w:rPr>
            </w:pPr>
          </w:p>
        </w:tc>
        <w:tc>
          <w:tcPr>
            <w:tcW w:w="540" w:type="dxa"/>
            <w:vAlign w:val="bottom"/>
          </w:tcPr>
          <w:p>
            <w:pPr>
              <w:widowControl/>
              <w:jc w:val="left"/>
              <w:rPr>
                <w:rFonts w:ascii="宋体" w:hAnsi="宋体" w:cs="宋体"/>
                <w:b/>
                <w:bCs/>
                <w:kern w:val="0"/>
                <w:sz w:val="20"/>
              </w:rPr>
            </w:pPr>
            <w:r>
              <w:rPr>
                <w:rFonts w:hint="eastAsia" w:ascii="宋体" w:hAnsi="宋体" w:cs="宋体"/>
                <w:b/>
                <w:bCs/>
                <w:kern w:val="0"/>
                <w:sz w:val="20"/>
              </w:rPr>
              <w:t>未婚</w:t>
            </w:r>
          </w:p>
        </w:tc>
        <w:tc>
          <w:tcPr>
            <w:tcW w:w="540" w:type="dxa"/>
            <w:vAlign w:val="bottom"/>
          </w:tcPr>
          <w:p>
            <w:pPr>
              <w:widowControl/>
              <w:jc w:val="left"/>
              <w:rPr>
                <w:rFonts w:ascii="宋体" w:hAnsi="宋体" w:cs="宋体"/>
                <w:b/>
                <w:bCs/>
                <w:kern w:val="0"/>
                <w:sz w:val="20"/>
              </w:rPr>
            </w:pPr>
            <w:r>
              <w:rPr>
                <w:rFonts w:hint="eastAsia" w:ascii="宋体" w:hAnsi="宋体" w:cs="宋体"/>
                <w:b/>
                <w:bCs/>
                <w:kern w:val="0"/>
                <w:sz w:val="20"/>
              </w:rPr>
              <w:t>已婚</w:t>
            </w:r>
          </w:p>
        </w:tc>
        <w:tc>
          <w:tcPr>
            <w:tcW w:w="3240" w:type="dxa"/>
            <w:vMerge w:val="continue"/>
            <w:vAlign w:val="center"/>
          </w:tcPr>
          <w:p>
            <w:pPr>
              <w:widowControl/>
              <w:jc w:val="left"/>
              <w:rPr>
                <w:rFonts w:ascii="宋体" w:hAnsi="宋体" w:cs="宋体"/>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一般检查</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身高、体重、体重指数、收缩压、舒张压</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通过仪器测量人体身高、体重、体脂肪率、腰围及血压，科学判断体重是否标准、体脂肪是否超标、是否存在中心性肥胖、血压是否正常。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内科</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病史、家族史、心率、心律、心音、肺部听诊、肝脏触诊、脾脏触诊、肾脏叩诊、神经反射：膝反射、内科其它</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通过视、触、叩、听检查心、肺、肝、脾等重要脏器的基本状况，发现常见疾病的相关征兆，或初步排除常见疾病。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外科</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皮肤、浅表淋巴结、甲状腺(外科)、乳房、脊柱、四肢关节、外生殖器、肛门、直肠指诊、前列腺(外科)、外科其它</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通过体格检查，检查女性皮肤、甲状腺、脊柱四肢、乳腺等重要脏器基本情况，发现常见外科疾病的相关征兆，或初步排除外科常见疾病。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妇科检查</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外阴、阴道、宫颈、子宫、附件、妇科其它</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通过妇科触诊及仪器检查方法，发现常见妇科疾病的相关征兆，或初步排除妇科常见疾病。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白带常规</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白带清洁度、念珠样菌、滴虫、其它（白带）</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用于检查阴道内有无滴虫、念珠菌，同时还可确定阴道清洁度，是筛查阴道炎的有效手段。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宫颈刮片</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宫颈刮片</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即子宫颈脱落细胞的巴氏染色检查。是简便易行的早期发现宫颈癌的重要手段。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Merge w:val="restart"/>
            <w:vAlign w:val="center"/>
          </w:tcPr>
          <w:p>
            <w:pPr>
              <w:widowControl/>
              <w:rPr>
                <w:rFonts w:ascii="宋体" w:hAnsi="宋体" w:cs="宋体"/>
                <w:kern w:val="0"/>
                <w:sz w:val="20"/>
              </w:rPr>
            </w:pPr>
            <w:r>
              <w:rPr>
                <w:rFonts w:hint="eastAsia" w:ascii="宋体" w:hAnsi="宋体" w:cs="宋体"/>
                <w:kern w:val="0"/>
                <w:sz w:val="20"/>
              </w:rPr>
              <w:t>眼科</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裸视力(右)、裸视力(左)、矫正视力(右)、矫正视力(左)、色觉</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了解视力状况，判断眼睛视力、色觉功能。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Merge w:val="continue"/>
            <w:vAlign w:val="bottom"/>
          </w:tcPr>
          <w:p>
            <w:pPr>
              <w:widowControl/>
              <w:jc w:val="left"/>
              <w:rPr>
                <w:rFonts w:ascii="宋体" w:hAnsi="宋体" w:cs="宋体"/>
                <w:kern w:val="0"/>
                <w:sz w:val="20"/>
              </w:rPr>
            </w:pPr>
          </w:p>
        </w:tc>
        <w:tc>
          <w:tcPr>
            <w:tcW w:w="3420" w:type="dxa"/>
            <w:vAlign w:val="bottom"/>
          </w:tcPr>
          <w:p>
            <w:pPr>
              <w:widowControl/>
              <w:jc w:val="left"/>
              <w:rPr>
                <w:rFonts w:ascii="宋体" w:hAnsi="宋体" w:cs="宋体"/>
                <w:kern w:val="0"/>
                <w:sz w:val="20"/>
              </w:rPr>
            </w:pPr>
            <w:r>
              <w:rPr>
                <w:rFonts w:hint="eastAsia" w:ascii="宋体" w:hAnsi="宋体" w:cs="宋体"/>
                <w:kern w:val="0"/>
                <w:sz w:val="20"/>
              </w:rPr>
              <w:t>外眼、眼科其它</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检查眼睑、泪囊、结膜、眼球是否存在异常情况。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耳鼻咽喉科</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既往史、外耳、外耳道、鼓膜、鼻腔、鼻中隔、咽、扁桃体、耳鼻咽喉科其它</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通过对耳、鼻、咽、扁桃喉等器官的常规检查，初步筛查常见疾病。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血常规</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白细胞计数、红细胞计数、血红蛋白、红细胞压积、平均红细胞体积、平均红细胞血红蛋白含量、平均红细胞血红蛋白浓度、红细胞分布宽度-变异系数、血小板计数、平均血小板体积、血小板分布宽度、淋巴细胞百分比、中间细胞百分比、中性粒细胞百分比、淋巴细胞绝对值、中间细胞绝对值、中性粒细胞绝对值、红细胞分布宽度-标准差、血小板压积</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center"/>
          </w:tcPr>
          <w:p>
            <w:pPr>
              <w:widowControl/>
              <w:jc w:val="center"/>
              <w:rPr>
                <w:rFonts w:ascii="宋体" w:hAnsi="宋体" w:cs="宋体"/>
                <w:kern w:val="0"/>
                <w:sz w:val="20"/>
              </w:rPr>
            </w:pPr>
            <w:r>
              <w:rPr>
                <w:rFonts w:hint="eastAsia" w:ascii="宋体" w:hAnsi="宋体" w:cs="宋体"/>
                <w:kern w:val="0"/>
                <w:sz w:val="20"/>
              </w:rPr>
              <w:t>对贫血、血小板减少、白血病等血液病进行初步筛查、判断感染程度及分类。</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尿常规</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颜色、比重、酸碱度、尿糖、尿蛋白、尿胆素、尿胆原、胆红素、隐血、亚硝酸盐、尿沉渣检查</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可提示有无泌尿系统疾患：如急、慢性肾炎，肾盂肾炎，膀胱炎，尿道炎，肾病综合征，狼疮性肾炎，血红蛋白尿，肾梗塞、肾小管重金属盐及药物导致急性肾小管坏死，肾或膀胱肿瘤以及有无尿糖等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Merge w:val="restart"/>
            <w:vAlign w:val="center"/>
          </w:tcPr>
          <w:p>
            <w:pPr>
              <w:widowControl/>
              <w:rPr>
                <w:rFonts w:ascii="宋体" w:hAnsi="宋体" w:cs="宋体"/>
                <w:kern w:val="0"/>
                <w:sz w:val="20"/>
              </w:rPr>
            </w:pPr>
            <w:r>
              <w:rPr>
                <w:rFonts w:hint="eastAsia" w:ascii="宋体" w:hAnsi="宋体" w:cs="宋体"/>
                <w:kern w:val="0"/>
                <w:sz w:val="20"/>
              </w:rPr>
              <w:t>肝功能二项</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丙氨酸氨基转移酶、</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是检查肝脏损害最灵敏的检查项目。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Merge w:val="continue"/>
            <w:vAlign w:val="bottom"/>
          </w:tcPr>
          <w:p>
            <w:pPr>
              <w:widowControl/>
              <w:rPr>
                <w:rFonts w:ascii="宋体" w:hAnsi="宋体" w:cs="宋体"/>
                <w:kern w:val="0"/>
                <w:sz w:val="20"/>
              </w:rPr>
            </w:pPr>
          </w:p>
        </w:tc>
        <w:tc>
          <w:tcPr>
            <w:tcW w:w="3420" w:type="dxa"/>
            <w:vAlign w:val="bottom"/>
          </w:tcPr>
          <w:p>
            <w:pPr>
              <w:widowControl/>
              <w:jc w:val="left"/>
              <w:rPr>
                <w:rFonts w:ascii="宋体" w:hAnsi="宋体" w:cs="宋体"/>
                <w:kern w:val="0"/>
                <w:sz w:val="20"/>
              </w:rPr>
            </w:pPr>
            <w:r>
              <w:rPr>
                <w:rFonts w:hint="eastAsia" w:ascii="宋体" w:hAnsi="宋体" w:cs="宋体"/>
                <w:kern w:val="0"/>
                <w:sz w:val="20"/>
              </w:rPr>
              <w:t>天门冬氨酸氨基转移酶</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肝脏、肌肉及心肌损害时升高。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Merge w:val="restart"/>
            <w:vAlign w:val="center"/>
          </w:tcPr>
          <w:p>
            <w:pPr>
              <w:widowControl/>
              <w:jc w:val="left"/>
              <w:rPr>
                <w:rFonts w:ascii="宋体" w:hAnsi="宋体" w:cs="宋体"/>
                <w:kern w:val="0"/>
                <w:sz w:val="20"/>
              </w:rPr>
            </w:pPr>
            <w:r>
              <w:rPr>
                <w:rFonts w:hint="eastAsia" w:ascii="宋体" w:hAnsi="宋体" w:cs="宋体"/>
                <w:kern w:val="0"/>
                <w:sz w:val="20"/>
              </w:rPr>
              <w:t>肾功</w:t>
            </w:r>
            <w:r>
              <w:rPr>
                <w:rFonts w:hint="eastAsia" w:ascii="宋体" w:hAnsi="宋体" w:cs="宋体"/>
                <w:kern w:val="0"/>
                <w:sz w:val="20"/>
                <w:lang w:eastAsia="zh-CN"/>
              </w:rPr>
              <w:t>三</w:t>
            </w:r>
            <w:r>
              <w:rPr>
                <w:rFonts w:hint="eastAsia" w:ascii="宋体" w:hAnsi="宋体" w:cs="宋体"/>
                <w:kern w:val="0"/>
                <w:sz w:val="20"/>
              </w:rPr>
              <w:t>项</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尿酸</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eastAsia="宋体" w:cs="宋体"/>
                <w:kern w:val="0"/>
                <w:sz w:val="20"/>
                <w:lang w:eastAsia="zh-CN"/>
              </w:rPr>
            </w:pPr>
            <w:r>
              <w:rPr>
                <w:rFonts w:hint="eastAsia" w:ascii="宋体" w:hAnsi="宋体" w:cs="宋体"/>
                <w:kern w:val="0"/>
                <w:sz w:val="20"/>
                <w:lang w:eastAsia="zh-CN"/>
              </w:rPr>
              <w:t>肾功能损害时升高。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91" w:hRule="atLeast"/>
        </w:trPr>
        <w:tc>
          <w:tcPr>
            <w:tcW w:w="1368" w:type="dxa"/>
            <w:vMerge w:val="continue"/>
            <w:vAlign w:val="center"/>
          </w:tcPr>
          <w:p>
            <w:pPr>
              <w:widowControl/>
              <w:jc w:val="left"/>
              <w:rPr>
                <w:rFonts w:ascii="宋体" w:hAnsi="宋体" w:cs="宋体"/>
                <w:kern w:val="0"/>
                <w:sz w:val="20"/>
              </w:rPr>
            </w:pPr>
          </w:p>
        </w:tc>
        <w:tc>
          <w:tcPr>
            <w:tcW w:w="3420" w:type="dxa"/>
            <w:vAlign w:val="bottom"/>
          </w:tcPr>
          <w:p>
            <w:pPr>
              <w:widowControl/>
              <w:jc w:val="left"/>
              <w:rPr>
                <w:rFonts w:ascii="宋体" w:hAnsi="宋体" w:cs="宋体"/>
                <w:kern w:val="0"/>
                <w:sz w:val="20"/>
              </w:rPr>
            </w:pPr>
            <w:r>
              <w:rPr>
                <w:rFonts w:hint="eastAsia" w:ascii="宋体" w:hAnsi="宋体" w:cs="宋体"/>
                <w:kern w:val="0"/>
                <w:sz w:val="20"/>
              </w:rPr>
              <w:t>尿素氮</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是肾脏滤过代谢的最终产物，当肾功能损害时，体内代谢产物堆积，此时血清中之尿素氮数值升高。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1" w:hRule="atLeast"/>
        </w:trPr>
        <w:tc>
          <w:tcPr>
            <w:tcW w:w="1368" w:type="dxa"/>
            <w:vMerge w:val="continue"/>
            <w:vAlign w:val="center"/>
          </w:tcPr>
          <w:p>
            <w:pPr>
              <w:widowControl/>
              <w:jc w:val="left"/>
              <w:rPr>
                <w:rFonts w:ascii="宋体" w:hAnsi="宋体" w:cs="宋体"/>
                <w:kern w:val="0"/>
                <w:sz w:val="20"/>
              </w:rPr>
            </w:pPr>
          </w:p>
        </w:tc>
        <w:tc>
          <w:tcPr>
            <w:tcW w:w="3420" w:type="dxa"/>
            <w:vAlign w:val="bottom"/>
          </w:tcPr>
          <w:p>
            <w:pPr>
              <w:widowControl/>
              <w:jc w:val="left"/>
              <w:rPr>
                <w:rFonts w:ascii="宋体" w:hAnsi="宋体" w:cs="宋体"/>
                <w:kern w:val="0"/>
                <w:sz w:val="20"/>
              </w:rPr>
            </w:pPr>
            <w:r>
              <w:rPr>
                <w:rFonts w:hint="eastAsia" w:ascii="宋体" w:hAnsi="宋体" w:cs="宋体"/>
                <w:kern w:val="0"/>
                <w:sz w:val="20"/>
              </w:rPr>
              <w:t>肌酐</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检测肾脏的排泄功能。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1" w:hRule="atLeast"/>
        </w:trPr>
        <w:tc>
          <w:tcPr>
            <w:tcW w:w="1368" w:type="dxa"/>
            <w:vAlign w:val="center"/>
          </w:tcPr>
          <w:p>
            <w:pPr>
              <w:widowControl/>
              <w:jc w:val="left"/>
              <w:rPr>
                <w:rFonts w:hint="eastAsia" w:ascii="宋体" w:hAnsi="宋体" w:cs="宋体"/>
                <w:kern w:val="0"/>
                <w:sz w:val="20"/>
              </w:rPr>
            </w:pPr>
            <w:r>
              <w:rPr>
                <w:rFonts w:hint="eastAsia" w:ascii="宋体" w:hAnsi="宋体" w:cs="宋体"/>
                <w:kern w:val="0"/>
                <w:sz w:val="20"/>
              </w:rPr>
              <w:t>血清蛋白四项</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总蛋白、白蛋白、球蛋白、白蛋白/球蛋白比值</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center"/>
          </w:tcPr>
          <w:p>
            <w:pPr>
              <w:rPr>
                <w:rFonts w:hint="eastAsia" w:ascii="宋体" w:hAnsi="宋体" w:cs="宋体"/>
                <w:kern w:val="0"/>
                <w:sz w:val="20"/>
              </w:rPr>
            </w:pPr>
            <w:r>
              <w:rPr>
                <w:rFonts w:hint="eastAsia" w:ascii="宋体" w:hAnsi="宋体" w:cs="宋体"/>
                <w:kern w:val="0"/>
                <w:sz w:val="20"/>
              </w:rPr>
              <w:t>通过总蛋白、白蛋白检测，了解体内蛋白质代谢的一般情况，对肝肾损害及多发性骨髓瘤等有一定的诊断和鉴别意义。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空腹血糖</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空腹血糖(FBG)</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评价人体空腹状态下糖代谢是否正常，评估糖尿病患者空腹血糖控制是否达标。空腹血糖是诊断糖代谢紊乱的最常用和最重要指标。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血脂四项</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总胆固醇、甘油三酯、高密度脂蛋白胆固醇、低密度脂蛋白胆固醇</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用于评价受检者的脂肪代谢水平，血脂代谢紊乱评价、动脉粥样硬化性疾病危险性预测和营养学评价。检测冠心病、动脉硬化、脑中风、高血压、糖尿病、脂肪肝等。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乙肝表面抗原(HBsAg)</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乙型肝炎病毒表面抗原</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 xml:space="preserve">检测是否感染乙肝病毒，是否产生相应抗体 </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甲胎蛋白定性</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甲胎蛋白定性(AFP)</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对原发性肝癌的诊断、疗效观察和预后评估有重要的临床意义。在卵巢、胃、胰腺癌、睾丸癌等肿瘤及肝炎、肝硬化等疾病也有异常发现。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癌胚抗原定性</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癌胚抗原定性(CEA）</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系广谱性肿瘤标志物，对大肠癌、胰腺癌的筛查、疗效观察评估有重要的临床意义。在胃、乳腺、肺癌等也可升高。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腹部彩超</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肝、胆、胰、脾、双肾</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对人体腹部内脏器官（肝、胆、脾、胰、双肾）的状况和各种病变（如肿瘤、结石、积水、脂肪肝等）提供高清晰度的彩色动态超声断层图像判断，依病灶周围血管情况、病灶内血流血供情况-良恶性病变鉴别；判断肾动脉狭窄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前列腺彩超</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前列腺</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通过彩色超声仪器检查更清晰地观察前列腺大小、形态、结构等情况，判断有无前列腺增大、囊肿、结石，恶性病变等。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子宫、附件彩超</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子宫、附件</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有否子宫及附件肿瘤或卵巢囊肿</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胸部正位</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胸部</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通过X线拍片检查两肺、心脏、纵隔、膈、胸膜，判断有无炎症、肿瘤等。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心电图</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心电图</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通过在体表特定部位同步记录和分析心脏每一个心动周期所产生电活动变化的曲线图形，为心脏疾病诊断、疗效评价、预后评估提供重要的依据。</w:t>
            </w:r>
          </w:p>
        </w:tc>
      </w:tr>
    </w:tbl>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2、腰椎套餐</w:t>
      </w:r>
    </w:p>
    <w:p/>
    <w:tbl>
      <w:tblPr>
        <w:tblStyle w:val="3"/>
        <w:tblW w:w="964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8"/>
        <w:gridCol w:w="3420"/>
        <w:gridCol w:w="540"/>
        <w:gridCol w:w="540"/>
        <w:gridCol w:w="540"/>
        <w:gridCol w:w="324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1368"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项目</w:t>
            </w:r>
          </w:p>
        </w:tc>
        <w:tc>
          <w:tcPr>
            <w:tcW w:w="3420"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指标</w:t>
            </w:r>
          </w:p>
        </w:tc>
        <w:tc>
          <w:tcPr>
            <w:tcW w:w="540"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男</w:t>
            </w:r>
          </w:p>
        </w:tc>
        <w:tc>
          <w:tcPr>
            <w:tcW w:w="1080" w:type="dxa"/>
            <w:gridSpan w:val="2"/>
            <w:vAlign w:val="bottom"/>
          </w:tcPr>
          <w:p>
            <w:pPr>
              <w:widowControl/>
              <w:jc w:val="center"/>
              <w:rPr>
                <w:rFonts w:ascii="宋体" w:hAnsi="宋体" w:cs="宋体"/>
                <w:b/>
                <w:bCs/>
                <w:kern w:val="0"/>
                <w:sz w:val="20"/>
              </w:rPr>
            </w:pPr>
            <w:r>
              <w:rPr>
                <w:rFonts w:hint="eastAsia" w:ascii="宋体" w:hAnsi="宋体" w:cs="宋体"/>
                <w:b/>
                <w:bCs/>
                <w:kern w:val="0"/>
                <w:sz w:val="20"/>
              </w:rPr>
              <w:t>女</w:t>
            </w:r>
          </w:p>
        </w:tc>
        <w:tc>
          <w:tcPr>
            <w:tcW w:w="3240" w:type="dxa"/>
            <w:vMerge w:val="restart"/>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临床意义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rPr>
        <w:tc>
          <w:tcPr>
            <w:tcW w:w="1368" w:type="dxa"/>
            <w:vMerge w:val="continue"/>
            <w:vAlign w:val="center"/>
          </w:tcPr>
          <w:p>
            <w:pPr>
              <w:widowControl/>
              <w:jc w:val="left"/>
              <w:rPr>
                <w:rFonts w:ascii="宋体" w:hAnsi="宋体" w:cs="宋体"/>
                <w:b/>
                <w:bCs/>
                <w:kern w:val="0"/>
                <w:sz w:val="20"/>
              </w:rPr>
            </w:pPr>
          </w:p>
        </w:tc>
        <w:tc>
          <w:tcPr>
            <w:tcW w:w="3420" w:type="dxa"/>
            <w:vMerge w:val="continue"/>
            <w:vAlign w:val="center"/>
          </w:tcPr>
          <w:p>
            <w:pPr>
              <w:widowControl/>
              <w:jc w:val="left"/>
              <w:rPr>
                <w:rFonts w:ascii="宋体" w:hAnsi="宋体" w:cs="宋体"/>
                <w:b/>
                <w:bCs/>
                <w:kern w:val="0"/>
                <w:sz w:val="20"/>
              </w:rPr>
            </w:pPr>
          </w:p>
        </w:tc>
        <w:tc>
          <w:tcPr>
            <w:tcW w:w="540" w:type="dxa"/>
            <w:vMerge w:val="continue"/>
            <w:vAlign w:val="center"/>
          </w:tcPr>
          <w:p>
            <w:pPr>
              <w:widowControl/>
              <w:jc w:val="left"/>
              <w:rPr>
                <w:rFonts w:ascii="宋体" w:hAnsi="宋体" w:cs="宋体"/>
                <w:b/>
                <w:bCs/>
                <w:kern w:val="0"/>
                <w:sz w:val="20"/>
              </w:rPr>
            </w:pPr>
          </w:p>
        </w:tc>
        <w:tc>
          <w:tcPr>
            <w:tcW w:w="540" w:type="dxa"/>
            <w:vAlign w:val="bottom"/>
          </w:tcPr>
          <w:p>
            <w:pPr>
              <w:widowControl/>
              <w:jc w:val="left"/>
              <w:rPr>
                <w:rFonts w:ascii="宋体" w:hAnsi="宋体" w:cs="宋体"/>
                <w:b/>
                <w:bCs/>
                <w:kern w:val="0"/>
                <w:sz w:val="20"/>
              </w:rPr>
            </w:pPr>
            <w:r>
              <w:rPr>
                <w:rFonts w:hint="eastAsia" w:ascii="宋体" w:hAnsi="宋体" w:cs="宋体"/>
                <w:b/>
                <w:bCs/>
                <w:kern w:val="0"/>
                <w:sz w:val="20"/>
              </w:rPr>
              <w:t>未婚</w:t>
            </w:r>
          </w:p>
        </w:tc>
        <w:tc>
          <w:tcPr>
            <w:tcW w:w="540" w:type="dxa"/>
            <w:vAlign w:val="bottom"/>
          </w:tcPr>
          <w:p>
            <w:pPr>
              <w:widowControl/>
              <w:jc w:val="left"/>
              <w:rPr>
                <w:rFonts w:ascii="宋体" w:hAnsi="宋体" w:cs="宋体"/>
                <w:b/>
                <w:bCs/>
                <w:kern w:val="0"/>
                <w:sz w:val="20"/>
              </w:rPr>
            </w:pPr>
            <w:r>
              <w:rPr>
                <w:rFonts w:hint="eastAsia" w:ascii="宋体" w:hAnsi="宋体" w:cs="宋体"/>
                <w:b/>
                <w:bCs/>
                <w:kern w:val="0"/>
                <w:sz w:val="20"/>
              </w:rPr>
              <w:t>已婚</w:t>
            </w:r>
          </w:p>
        </w:tc>
        <w:tc>
          <w:tcPr>
            <w:tcW w:w="3240" w:type="dxa"/>
            <w:vMerge w:val="continue"/>
            <w:vAlign w:val="center"/>
          </w:tcPr>
          <w:p>
            <w:pPr>
              <w:widowControl/>
              <w:jc w:val="left"/>
              <w:rPr>
                <w:rFonts w:ascii="宋体" w:hAnsi="宋体" w:cs="宋体"/>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外科</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皮肤、浅表淋巴结、甲状腺(外科)、乳房、脊柱、四肢关节、外生殖器、肛门、直肠指诊、前列腺(外科)、外科其它</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通过体格检查，检查女性皮肤、甲状腺、脊柱四肢、乳腺等重要脏器基本情况，发现常见外科疾病的相关征兆，或初步排除外科常见疾病。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妇科检查</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外阴、阴道、宫颈、子宫、附件、妇科其它</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通过妇科触诊及仪器检查方法，发现常见妇科疾病的相关征兆，或初步排除妇科常见疾病。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白带常规</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白带清洁度、念珠样菌、滴虫、其它（白带）</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用于检查阴道内有无滴虫、念珠菌，同时还可确定阴道清洁度，是筛查阴道炎的有效手段。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宫颈TCT</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宫颈TCT</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宫颈液基薄层细胞学检查用于宫颈癌筛检等；替代传统宫颈刮片、巴氏涂片分级法检查，是更科学、准确的防癌筛查技术</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血常规</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白细胞计数、红细胞计数、血红蛋白、红细胞压积、平均红细胞体积、平均红细胞血红蛋白含量、平均红细胞血红蛋白浓度、红细胞分布宽度-变异系数、血小板计数、平均血小板体积、血小板分布宽度、淋巴细胞百分比、中间细胞百分比、中性粒细胞百分比、淋巴细胞绝对值、中间细胞绝对值、中性粒细胞绝对值、红细胞分布宽度-标准差、血小板压积</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center"/>
          </w:tcPr>
          <w:p>
            <w:pPr>
              <w:widowControl/>
              <w:jc w:val="center"/>
              <w:rPr>
                <w:rFonts w:ascii="宋体" w:hAnsi="宋体" w:cs="宋体"/>
                <w:kern w:val="0"/>
                <w:sz w:val="20"/>
              </w:rPr>
            </w:pPr>
            <w:r>
              <w:rPr>
                <w:rFonts w:hint="eastAsia" w:ascii="宋体" w:hAnsi="宋体" w:cs="宋体"/>
                <w:kern w:val="0"/>
                <w:sz w:val="20"/>
              </w:rPr>
              <w:t>对贫血、血小板减少、白血病等血液病进行初步筛查、判断感染程度及分类</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空腹血糖</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空腹血糖(FBG)</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bottom"/>
          </w:tcPr>
          <w:p>
            <w:pPr>
              <w:widowControl/>
              <w:jc w:val="left"/>
              <w:rPr>
                <w:rFonts w:ascii="宋体" w:hAnsi="宋体" w:cs="宋体"/>
                <w:kern w:val="0"/>
                <w:sz w:val="20"/>
              </w:rPr>
            </w:pPr>
            <w:r>
              <w:rPr>
                <w:rFonts w:hint="eastAsia" w:ascii="宋体" w:hAnsi="宋体" w:cs="宋体"/>
                <w:kern w:val="0"/>
                <w:sz w:val="20"/>
              </w:rPr>
              <w:t>评价人体空腹状态下糖代谢是否正常，评估糖尿病患者空腹血糖控制是否达标。空腹血糖是诊断糖代谢紊乱的最常用和最重要指标。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糖化血红蛋白(HbA1C)</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糖化血红蛋白</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lang w:eastAsia="zh-CN"/>
              </w:rPr>
              <w:t>可反映人体过去</w:t>
            </w:r>
            <w:r>
              <w:rPr>
                <w:rFonts w:hint="eastAsia" w:ascii="宋体" w:hAnsi="宋体" w:cs="宋体"/>
                <w:kern w:val="0"/>
                <w:sz w:val="20"/>
                <w:lang w:val="en-US" w:eastAsia="zh-CN"/>
              </w:rPr>
              <w:t>2-3个月的平均血糖浓度，不受运动及饮食的影响，</w:t>
            </w:r>
            <w:r>
              <w:rPr>
                <w:rFonts w:hint="eastAsia" w:ascii="宋体" w:hAnsi="宋体" w:cs="宋体"/>
                <w:kern w:val="0"/>
                <w:sz w:val="20"/>
              </w:rPr>
              <w:t>是检查诊断糖尿病可靠的方法</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eastAsia="宋体" w:cs="宋体"/>
                <w:kern w:val="0"/>
                <w:sz w:val="20"/>
                <w:lang w:eastAsia="zh-CN"/>
              </w:rPr>
            </w:pPr>
            <w:r>
              <w:rPr>
                <w:rFonts w:hint="eastAsia" w:ascii="宋体" w:hAnsi="宋体" w:cs="宋体"/>
                <w:kern w:val="0"/>
                <w:sz w:val="20"/>
                <w:lang w:eastAsia="zh-CN"/>
              </w:rPr>
              <w:t>血流变</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全血粘度1、全血粘度5、全血粘度30、全血粘度200、血浆粘度、血沉、压积、全血高切相对指数、全血低切相对指数、血沉方程K值、红细胞聚集指数、全血低切还原粘度、全血高切还原粘度、红细胞刚性指数、红细胞变形指数</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对疾病有预报性，如动脉硬化、高血压、冠心病、心绞痛、心肌梗塞、糖尿病、脑血管等疾病。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总前列腺特异性抗原(T-PSA)</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总前列腺特异性抗原</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bottom"/>
          </w:tcPr>
          <w:p>
            <w:pPr>
              <w:widowControl/>
              <w:jc w:val="left"/>
              <w:rPr>
                <w:rFonts w:ascii="宋体" w:hAnsi="宋体" w:cs="宋体"/>
                <w:kern w:val="0"/>
                <w:sz w:val="20"/>
              </w:rPr>
            </w:pPr>
            <w:r>
              <w:rPr>
                <w:rFonts w:hint="eastAsia" w:ascii="宋体" w:hAnsi="宋体" w:cs="宋体"/>
                <w:kern w:val="0"/>
                <w:sz w:val="20"/>
              </w:rPr>
              <w:t>前列腺癌早期诊断。</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癌抗原19-9(CA19-9)</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糖类抗原19-9</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bottom"/>
          </w:tcPr>
          <w:p>
            <w:pPr>
              <w:widowControl/>
              <w:jc w:val="left"/>
              <w:rPr>
                <w:rFonts w:ascii="宋体" w:hAnsi="宋体" w:cs="宋体"/>
                <w:kern w:val="0"/>
                <w:sz w:val="20"/>
              </w:rPr>
            </w:pPr>
            <w:r>
              <w:rPr>
                <w:rFonts w:hint="eastAsia" w:ascii="宋体" w:hAnsi="宋体" w:cs="宋体"/>
                <w:kern w:val="0"/>
                <w:sz w:val="20"/>
              </w:rPr>
              <w:t>CA19-9对胰腺癌、胆道肿瘤、胃肠癌等的筛查及疗效监测、评估有重要意义。急性胰腺炎、胆管炎、胆石症、急性肝炎、肝硬化等可升高</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癌抗原15-3(CA15-3)</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糖类抗原1</w:t>
            </w:r>
            <w:r>
              <w:rPr>
                <w:rFonts w:hint="eastAsia" w:ascii="宋体" w:hAnsi="宋体" w:cs="宋体"/>
                <w:kern w:val="0"/>
                <w:sz w:val="20"/>
                <w:lang w:val="en-US" w:eastAsia="zh-CN"/>
              </w:rPr>
              <w:t>5</w:t>
            </w:r>
            <w:r>
              <w:rPr>
                <w:rFonts w:hint="eastAsia" w:ascii="宋体" w:hAnsi="宋体" w:cs="宋体"/>
                <w:kern w:val="0"/>
                <w:sz w:val="20"/>
              </w:rPr>
              <w:t>-</w:t>
            </w:r>
            <w:r>
              <w:rPr>
                <w:rFonts w:hint="eastAsia" w:ascii="宋体" w:hAnsi="宋体" w:cs="宋体"/>
                <w:kern w:val="0"/>
                <w:sz w:val="20"/>
                <w:lang w:val="en-US" w:eastAsia="zh-CN"/>
              </w:rPr>
              <w:t>3</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CA1</w:t>
            </w:r>
            <w:r>
              <w:rPr>
                <w:rFonts w:hint="eastAsia" w:ascii="宋体" w:hAnsi="宋体" w:cs="宋体"/>
                <w:kern w:val="0"/>
                <w:sz w:val="20"/>
                <w:lang w:val="en-US" w:eastAsia="zh-CN"/>
              </w:rPr>
              <w:t>5</w:t>
            </w:r>
            <w:r>
              <w:rPr>
                <w:rFonts w:hint="eastAsia" w:ascii="宋体" w:hAnsi="宋体" w:cs="宋体"/>
                <w:kern w:val="0"/>
                <w:sz w:val="20"/>
              </w:rPr>
              <w:t>-</w:t>
            </w:r>
            <w:r>
              <w:rPr>
                <w:rFonts w:hint="eastAsia" w:ascii="宋体" w:hAnsi="宋体" w:cs="宋体"/>
                <w:kern w:val="0"/>
                <w:sz w:val="20"/>
                <w:lang w:val="en-US" w:eastAsia="zh-CN"/>
              </w:rPr>
              <w:t>3</w:t>
            </w:r>
            <w:r>
              <w:rPr>
                <w:rFonts w:hint="eastAsia" w:ascii="宋体" w:hAnsi="宋体" w:cs="宋体"/>
                <w:kern w:val="0"/>
                <w:sz w:val="20"/>
              </w:rPr>
              <w:t>对</w:t>
            </w:r>
            <w:r>
              <w:rPr>
                <w:rFonts w:hint="eastAsia" w:ascii="宋体" w:hAnsi="宋体" w:cs="宋体"/>
                <w:kern w:val="0"/>
                <w:sz w:val="20"/>
                <w:lang w:eastAsia="zh-CN"/>
              </w:rPr>
              <w:t>乳</w:t>
            </w:r>
            <w:r>
              <w:rPr>
                <w:rFonts w:hint="eastAsia" w:ascii="宋体" w:hAnsi="宋体" w:cs="宋体"/>
                <w:kern w:val="0"/>
                <w:sz w:val="20"/>
              </w:rPr>
              <w:t>腺癌等的筛查及疗效监测、评估有重要意义。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both"/>
              <w:rPr>
                <w:rFonts w:hint="eastAsia" w:ascii="宋体" w:hAnsi="宋体" w:cs="宋体"/>
                <w:kern w:val="0"/>
                <w:sz w:val="20"/>
              </w:rPr>
            </w:pPr>
            <w:r>
              <w:rPr>
                <w:rFonts w:hint="eastAsia" w:ascii="宋体" w:hAnsi="宋体" w:cs="宋体"/>
                <w:kern w:val="0"/>
                <w:sz w:val="20"/>
              </w:rPr>
              <w:t>癌抗原125(CA125)</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糖类抗原125</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CA125对女性卵巢癌的诊断、疗效观察和评估有重要意义。宫颈、乳腺、消化道癌及肺癌亦有异常增高；在肝硬化失代偿期，早孕亦可升高</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甲功三项A</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游离三碘甲状原氨酸、游离甲状腺素、促甲状腺激素（FT3、FT4、TSH）</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用于甲状腺功能亢进或甲状腺功能减低等筛查</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幽门螺杆菌检测（呼气试验）</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幽门螺杆菌检测（呼气试验）</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判断胃内有无该细菌感染，此感染与胃炎、消化性溃疡、胃癌等发病关系密切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乳腺彩超</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乳腺</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检查乳腺，发现乳腺增生、肿物、结节、囊肿、腺瘤、乳腺癌等病变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腰椎侧位</w:t>
            </w:r>
          </w:p>
        </w:tc>
        <w:tc>
          <w:tcPr>
            <w:tcW w:w="3420" w:type="dxa"/>
            <w:vAlign w:val="bottom"/>
          </w:tcPr>
          <w:p>
            <w:pPr>
              <w:widowControl/>
              <w:jc w:val="left"/>
              <w:rPr>
                <w:rFonts w:hint="eastAsia" w:ascii="宋体" w:hAnsi="宋体" w:eastAsia="宋体" w:cs="宋体"/>
                <w:kern w:val="0"/>
                <w:sz w:val="20"/>
                <w:lang w:eastAsia="zh-CN"/>
              </w:rPr>
            </w:pPr>
            <w:r>
              <w:rPr>
                <w:rFonts w:hint="eastAsia" w:ascii="宋体" w:hAnsi="宋体" w:cs="宋体"/>
                <w:kern w:val="0"/>
                <w:sz w:val="20"/>
                <w:lang w:eastAsia="zh-CN"/>
              </w:rPr>
              <w:t>腰椎</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检查腰椎病、骨折、脱位等;了解有无椎体骨质增生、椎体退化行性病变、椎间盘病变、骨肿瘤等</w:t>
            </w:r>
          </w:p>
        </w:tc>
      </w:tr>
    </w:tbl>
    <w:p/>
    <w:p>
      <w:pPr>
        <w:numPr>
          <w:ilvl w:val="0"/>
          <w:numId w:val="1"/>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颈椎套餐</w:t>
      </w:r>
    </w:p>
    <w:tbl>
      <w:tblPr>
        <w:tblStyle w:val="3"/>
        <w:tblW w:w="964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8"/>
        <w:gridCol w:w="3420"/>
        <w:gridCol w:w="540"/>
        <w:gridCol w:w="540"/>
        <w:gridCol w:w="540"/>
        <w:gridCol w:w="324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5" w:hRule="atLeast"/>
        </w:trPr>
        <w:tc>
          <w:tcPr>
            <w:tcW w:w="1368"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项目</w:t>
            </w:r>
          </w:p>
        </w:tc>
        <w:tc>
          <w:tcPr>
            <w:tcW w:w="3420"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指标</w:t>
            </w:r>
          </w:p>
        </w:tc>
        <w:tc>
          <w:tcPr>
            <w:tcW w:w="540" w:type="dxa"/>
            <w:vMerge w:val="restart"/>
            <w:vAlign w:val="bottom"/>
          </w:tcPr>
          <w:p>
            <w:pPr>
              <w:widowControl/>
              <w:jc w:val="center"/>
              <w:rPr>
                <w:rFonts w:ascii="宋体" w:hAnsi="宋体" w:cs="宋体"/>
                <w:b/>
                <w:bCs/>
                <w:kern w:val="0"/>
                <w:sz w:val="20"/>
              </w:rPr>
            </w:pPr>
            <w:r>
              <w:rPr>
                <w:rFonts w:hint="eastAsia" w:ascii="宋体" w:hAnsi="宋体" w:cs="宋体"/>
                <w:b/>
                <w:bCs/>
                <w:kern w:val="0"/>
                <w:sz w:val="20"/>
              </w:rPr>
              <w:t>男</w:t>
            </w:r>
          </w:p>
        </w:tc>
        <w:tc>
          <w:tcPr>
            <w:tcW w:w="1080" w:type="dxa"/>
            <w:gridSpan w:val="2"/>
            <w:vAlign w:val="bottom"/>
          </w:tcPr>
          <w:p>
            <w:pPr>
              <w:widowControl/>
              <w:jc w:val="center"/>
              <w:rPr>
                <w:rFonts w:ascii="宋体" w:hAnsi="宋体" w:cs="宋体"/>
                <w:b/>
                <w:bCs/>
                <w:kern w:val="0"/>
                <w:sz w:val="20"/>
              </w:rPr>
            </w:pPr>
            <w:r>
              <w:rPr>
                <w:rFonts w:hint="eastAsia" w:ascii="宋体" w:hAnsi="宋体" w:cs="宋体"/>
                <w:b/>
                <w:bCs/>
                <w:kern w:val="0"/>
                <w:sz w:val="20"/>
              </w:rPr>
              <w:t>女</w:t>
            </w:r>
          </w:p>
        </w:tc>
        <w:tc>
          <w:tcPr>
            <w:tcW w:w="3240" w:type="dxa"/>
            <w:vMerge w:val="restart"/>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临床意义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rPr>
        <w:tc>
          <w:tcPr>
            <w:tcW w:w="1368" w:type="dxa"/>
            <w:vMerge w:val="continue"/>
            <w:vAlign w:val="center"/>
          </w:tcPr>
          <w:p>
            <w:pPr>
              <w:widowControl/>
              <w:jc w:val="left"/>
              <w:rPr>
                <w:rFonts w:ascii="宋体" w:hAnsi="宋体" w:cs="宋体"/>
                <w:b/>
                <w:bCs/>
                <w:kern w:val="0"/>
                <w:sz w:val="20"/>
              </w:rPr>
            </w:pPr>
          </w:p>
        </w:tc>
        <w:tc>
          <w:tcPr>
            <w:tcW w:w="3420" w:type="dxa"/>
            <w:vMerge w:val="continue"/>
            <w:vAlign w:val="center"/>
          </w:tcPr>
          <w:p>
            <w:pPr>
              <w:widowControl/>
              <w:jc w:val="left"/>
              <w:rPr>
                <w:rFonts w:ascii="宋体" w:hAnsi="宋体" w:cs="宋体"/>
                <w:b/>
                <w:bCs/>
                <w:kern w:val="0"/>
                <w:sz w:val="20"/>
              </w:rPr>
            </w:pPr>
          </w:p>
        </w:tc>
        <w:tc>
          <w:tcPr>
            <w:tcW w:w="540" w:type="dxa"/>
            <w:vMerge w:val="continue"/>
            <w:vAlign w:val="center"/>
          </w:tcPr>
          <w:p>
            <w:pPr>
              <w:widowControl/>
              <w:jc w:val="left"/>
              <w:rPr>
                <w:rFonts w:ascii="宋体" w:hAnsi="宋体" w:cs="宋体"/>
                <w:b/>
                <w:bCs/>
                <w:kern w:val="0"/>
                <w:sz w:val="20"/>
              </w:rPr>
            </w:pPr>
          </w:p>
        </w:tc>
        <w:tc>
          <w:tcPr>
            <w:tcW w:w="540" w:type="dxa"/>
            <w:vAlign w:val="bottom"/>
          </w:tcPr>
          <w:p>
            <w:pPr>
              <w:widowControl/>
              <w:jc w:val="left"/>
              <w:rPr>
                <w:rFonts w:ascii="宋体" w:hAnsi="宋体" w:cs="宋体"/>
                <w:b/>
                <w:bCs/>
                <w:kern w:val="0"/>
                <w:sz w:val="20"/>
              </w:rPr>
            </w:pPr>
            <w:r>
              <w:rPr>
                <w:rFonts w:hint="eastAsia" w:ascii="宋体" w:hAnsi="宋体" w:cs="宋体"/>
                <w:b/>
                <w:bCs/>
                <w:kern w:val="0"/>
                <w:sz w:val="20"/>
              </w:rPr>
              <w:t>未婚</w:t>
            </w:r>
          </w:p>
        </w:tc>
        <w:tc>
          <w:tcPr>
            <w:tcW w:w="540" w:type="dxa"/>
            <w:vAlign w:val="bottom"/>
          </w:tcPr>
          <w:p>
            <w:pPr>
              <w:widowControl/>
              <w:jc w:val="left"/>
              <w:rPr>
                <w:rFonts w:ascii="宋体" w:hAnsi="宋体" w:cs="宋体"/>
                <w:b/>
                <w:bCs/>
                <w:kern w:val="0"/>
                <w:sz w:val="20"/>
              </w:rPr>
            </w:pPr>
            <w:r>
              <w:rPr>
                <w:rFonts w:hint="eastAsia" w:ascii="宋体" w:hAnsi="宋体" w:cs="宋体"/>
                <w:b/>
                <w:bCs/>
                <w:kern w:val="0"/>
                <w:sz w:val="20"/>
              </w:rPr>
              <w:t>已婚</w:t>
            </w:r>
          </w:p>
        </w:tc>
        <w:tc>
          <w:tcPr>
            <w:tcW w:w="3240" w:type="dxa"/>
            <w:vMerge w:val="continue"/>
            <w:vAlign w:val="center"/>
          </w:tcPr>
          <w:p>
            <w:pPr>
              <w:widowControl/>
              <w:jc w:val="left"/>
              <w:rPr>
                <w:rFonts w:ascii="宋体" w:hAnsi="宋体" w:cs="宋体"/>
                <w:b/>
                <w:bCs/>
                <w:kern w:val="0"/>
                <w:sz w:val="18"/>
                <w:szCs w:val="1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外科</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皮肤、浅表淋巴结、甲状腺(外科)、乳房、脊柱、四肢关节、外生殖器、肛门、直肠指诊、前列腺(外科)、外科其它</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通过体格检查，检查女性皮肤、甲状腺、脊柱四肢、乳腺等重要脏器基本情况，发现常见外科疾病的相关征兆，或初步排除外科常见疾病。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妇科检查</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外阴、阴道、宫颈、子宫、附件、妇科其它</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通过妇科触诊及仪器检查方法，发现常见妇科疾病的相关征兆，或初步排除妇科常见疾病。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白带常规</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白带清洁度、念珠样菌、滴虫、其它（白带）</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用于检查阴道内有无滴虫、念珠菌，同时还可确定阴道清洁度，是筛查阴道炎的有效手段。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宫颈TCT</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宫颈TCT</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left"/>
              <w:rPr>
                <w:rFonts w:ascii="宋体" w:hAnsi="宋体" w:cs="宋体"/>
                <w:kern w:val="0"/>
                <w:sz w:val="20"/>
              </w:rPr>
            </w:pPr>
            <w:r>
              <w:rPr>
                <w:rFonts w:hint="eastAsia" w:ascii="宋体" w:hAnsi="宋体" w:cs="宋体"/>
                <w:kern w:val="0"/>
                <w:sz w:val="20"/>
              </w:rPr>
              <w:t xml:space="preserve"> </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宫颈液基薄层细胞学检查用于宫颈癌筛检等；替代传统宫颈刮片、巴氏涂片分级法检查，是更科学、准确的防癌筛查技术</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血常规</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白细胞计数、红细胞计数、血红蛋白、红细胞压积、平均红细胞体积、平均红细胞血红蛋白含量、平均红细胞血红蛋白浓度、红细胞分布宽度-变异系数、血小板计数、平均血小板体积、血小板分布宽度、淋巴细胞百分比、中间细胞百分比、中性粒细胞百分比、淋巴细胞绝对值、中间细胞绝对值、中性粒细胞绝对值、红细胞分布宽度-标准差、血小板压积</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center"/>
          </w:tcPr>
          <w:p>
            <w:pPr>
              <w:widowControl/>
              <w:jc w:val="center"/>
              <w:rPr>
                <w:rFonts w:ascii="宋体" w:hAnsi="宋体" w:cs="宋体"/>
                <w:kern w:val="0"/>
                <w:sz w:val="20"/>
              </w:rPr>
            </w:pPr>
            <w:r>
              <w:rPr>
                <w:rFonts w:hint="eastAsia" w:ascii="宋体" w:hAnsi="宋体" w:cs="宋体"/>
                <w:kern w:val="0"/>
                <w:sz w:val="20"/>
              </w:rPr>
              <w:t>对贫血、血小板减少、白血病等血液病进行初步筛查、判断感染程度及分类</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空腹血糖</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空腹血糖(FBG)</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bottom"/>
          </w:tcPr>
          <w:p>
            <w:pPr>
              <w:widowControl/>
              <w:jc w:val="left"/>
              <w:rPr>
                <w:rFonts w:ascii="宋体" w:hAnsi="宋体" w:cs="宋体"/>
                <w:kern w:val="0"/>
                <w:sz w:val="20"/>
              </w:rPr>
            </w:pPr>
            <w:r>
              <w:rPr>
                <w:rFonts w:hint="eastAsia" w:ascii="宋体" w:hAnsi="宋体" w:cs="宋体"/>
                <w:kern w:val="0"/>
                <w:sz w:val="20"/>
              </w:rPr>
              <w:t>评价人体空腹状态下糖代谢是否正常，评估糖尿病患者空腹血糖控制是否达标。空腹血糖是诊断糖代谢紊乱的最常用和最重要指标。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糖化血红蛋白(HbA1C)</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糖化血红蛋白</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lang w:eastAsia="zh-CN"/>
              </w:rPr>
              <w:t>可反映人体过去</w:t>
            </w:r>
            <w:r>
              <w:rPr>
                <w:rFonts w:hint="eastAsia" w:ascii="宋体" w:hAnsi="宋体" w:cs="宋体"/>
                <w:kern w:val="0"/>
                <w:sz w:val="20"/>
                <w:lang w:val="en-US" w:eastAsia="zh-CN"/>
              </w:rPr>
              <w:t>2-3个月的平均血糖浓度，不受运动及饮食的影响，</w:t>
            </w:r>
            <w:r>
              <w:rPr>
                <w:rFonts w:hint="eastAsia" w:ascii="宋体" w:hAnsi="宋体" w:cs="宋体"/>
                <w:kern w:val="0"/>
                <w:sz w:val="20"/>
              </w:rPr>
              <w:t>是检查诊断糖尿病可靠的方法</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eastAsia="宋体" w:cs="宋体"/>
                <w:kern w:val="0"/>
                <w:sz w:val="20"/>
                <w:lang w:eastAsia="zh-CN"/>
              </w:rPr>
            </w:pPr>
            <w:r>
              <w:rPr>
                <w:rFonts w:hint="eastAsia" w:ascii="宋体" w:hAnsi="宋体" w:cs="宋体"/>
                <w:kern w:val="0"/>
                <w:sz w:val="20"/>
                <w:lang w:eastAsia="zh-CN"/>
              </w:rPr>
              <w:t>血流变</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全血粘度1、全血粘度5、全血粘度30、全血粘度200、血浆粘度、血沉、压积、全血高切相对指数、全血低切相对指数、血沉方程K值、红细胞聚集指数、全血低切还原粘度、全血高切还原粘度、红细胞刚性指数、红细胞变形指数</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对疾病有预报性，如动脉硬化、高血压、冠心病、心绞痛、心肌梗塞、糖尿病、脑血管等疾病。</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总前列腺特异性抗原(T-PSA)</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总前列腺特异性抗原</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bottom"/>
          </w:tcPr>
          <w:p>
            <w:pPr>
              <w:widowControl/>
              <w:jc w:val="left"/>
              <w:rPr>
                <w:rFonts w:ascii="宋体" w:hAnsi="宋体" w:cs="宋体"/>
                <w:kern w:val="0"/>
                <w:sz w:val="20"/>
              </w:rPr>
            </w:pPr>
            <w:r>
              <w:rPr>
                <w:rFonts w:hint="eastAsia" w:ascii="宋体" w:hAnsi="宋体" w:cs="宋体"/>
                <w:kern w:val="0"/>
                <w:sz w:val="20"/>
              </w:rPr>
              <w:t>前列腺癌早期诊断。</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癌抗原19-9(CA19-9)</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糖类抗原19-9</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p>
        </w:tc>
        <w:tc>
          <w:tcPr>
            <w:tcW w:w="3240" w:type="dxa"/>
            <w:vAlign w:val="bottom"/>
          </w:tcPr>
          <w:p>
            <w:pPr>
              <w:widowControl/>
              <w:jc w:val="left"/>
              <w:rPr>
                <w:rFonts w:ascii="宋体" w:hAnsi="宋体" w:cs="宋体"/>
                <w:kern w:val="0"/>
                <w:sz w:val="20"/>
              </w:rPr>
            </w:pPr>
            <w:r>
              <w:rPr>
                <w:rFonts w:hint="eastAsia" w:ascii="宋体" w:hAnsi="宋体" w:cs="宋体"/>
                <w:kern w:val="0"/>
                <w:sz w:val="20"/>
              </w:rPr>
              <w:t>CA19-9对胰腺癌、胆道肿瘤、胃肠癌等的筛查及疗效监测、评估有重要意义。急性胰腺炎、胆管炎、胆石症、急性肝炎、肝硬化等可升高</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癌抗原15-3(CA15-3)</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糖类抗原1</w:t>
            </w:r>
            <w:r>
              <w:rPr>
                <w:rFonts w:hint="eastAsia" w:ascii="宋体" w:hAnsi="宋体" w:cs="宋体"/>
                <w:kern w:val="0"/>
                <w:sz w:val="20"/>
                <w:lang w:val="en-US" w:eastAsia="zh-CN"/>
              </w:rPr>
              <w:t>5</w:t>
            </w:r>
            <w:r>
              <w:rPr>
                <w:rFonts w:hint="eastAsia" w:ascii="宋体" w:hAnsi="宋体" w:cs="宋体"/>
                <w:kern w:val="0"/>
                <w:sz w:val="20"/>
              </w:rPr>
              <w:t>-</w:t>
            </w:r>
            <w:r>
              <w:rPr>
                <w:rFonts w:hint="eastAsia" w:ascii="宋体" w:hAnsi="宋体" w:cs="宋体"/>
                <w:kern w:val="0"/>
                <w:sz w:val="20"/>
                <w:lang w:val="en-US" w:eastAsia="zh-CN"/>
              </w:rPr>
              <w:t>3</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CA1</w:t>
            </w:r>
            <w:r>
              <w:rPr>
                <w:rFonts w:hint="eastAsia" w:ascii="宋体" w:hAnsi="宋体" w:cs="宋体"/>
                <w:kern w:val="0"/>
                <w:sz w:val="20"/>
                <w:lang w:val="en-US" w:eastAsia="zh-CN"/>
              </w:rPr>
              <w:t>5</w:t>
            </w:r>
            <w:r>
              <w:rPr>
                <w:rFonts w:hint="eastAsia" w:ascii="宋体" w:hAnsi="宋体" w:cs="宋体"/>
                <w:kern w:val="0"/>
                <w:sz w:val="20"/>
              </w:rPr>
              <w:t>-</w:t>
            </w:r>
            <w:r>
              <w:rPr>
                <w:rFonts w:hint="eastAsia" w:ascii="宋体" w:hAnsi="宋体" w:cs="宋体"/>
                <w:kern w:val="0"/>
                <w:sz w:val="20"/>
                <w:lang w:val="en-US" w:eastAsia="zh-CN"/>
              </w:rPr>
              <w:t>3</w:t>
            </w:r>
            <w:r>
              <w:rPr>
                <w:rFonts w:hint="eastAsia" w:ascii="宋体" w:hAnsi="宋体" w:cs="宋体"/>
                <w:kern w:val="0"/>
                <w:sz w:val="20"/>
              </w:rPr>
              <w:t>对</w:t>
            </w:r>
            <w:r>
              <w:rPr>
                <w:rFonts w:hint="eastAsia" w:ascii="宋体" w:hAnsi="宋体" w:cs="宋体"/>
                <w:kern w:val="0"/>
                <w:sz w:val="20"/>
                <w:lang w:eastAsia="zh-CN"/>
              </w:rPr>
              <w:t>乳</w:t>
            </w:r>
            <w:r>
              <w:rPr>
                <w:rFonts w:hint="eastAsia" w:ascii="宋体" w:hAnsi="宋体" w:cs="宋体"/>
                <w:kern w:val="0"/>
                <w:sz w:val="20"/>
              </w:rPr>
              <w:t>腺癌等的筛查及疗效监测、评估有重要意义。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both"/>
              <w:rPr>
                <w:rFonts w:hint="eastAsia" w:ascii="宋体" w:hAnsi="宋体" w:cs="宋体"/>
                <w:kern w:val="0"/>
                <w:sz w:val="20"/>
              </w:rPr>
            </w:pPr>
            <w:r>
              <w:rPr>
                <w:rFonts w:hint="eastAsia" w:ascii="宋体" w:hAnsi="宋体" w:cs="宋体"/>
                <w:kern w:val="0"/>
                <w:sz w:val="20"/>
              </w:rPr>
              <w:t>癌抗原125(CA125)</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糖类抗原125</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CA125对女性卵巢癌的诊断、疗效观察和评估有重要意义。宫颈、乳腺、消化道癌及肺癌亦有异常增高；在肝硬化失代偿期，早孕亦可升高</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甲功三项A</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游离三碘甲状原氨酸、游离甲状腺素、促甲状腺激素（FT3、FT4、TSH）</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用于甲状腺功能亢进或甲状腺功能减低等筛查</w:t>
            </w:r>
            <w:r>
              <w:rPr>
                <w:rFonts w:hint="eastAsia" w:ascii="宋体" w:hAnsi="宋体" w:cs="宋体"/>
                <w:kern w:val="0"/>
                <w:sz w:val="20"/>
                <w:lang w:eastAsia="zh-CN"/>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hint="eastAsia" w:ascii="宋体" w:hAnsi="宋体" w:cs="宋体"/>
                <w:kern w:val="0"/>
                <w:sz w:val="20"/>
              </w:rPr>
            </w:pPr>
            <w:r>
              <w:rPr>
                <w:rFonts w:hint="eastAsia" w:ascii="宋体" w:hAnsi="宋体" w:cs="宋体"/>
                <w:kern w:val="0"/>
                <w:sz w:val="20"/>
              </w:rPr>
              <w:t>幽门螺杆菌检测（呼气试验）</w:t>
            </w:r>
          </w:p>
        </w:tc>
        <w:tc>
          <w:tcPr>
            <w:tcW w:w="3420" w:type="dxa"/>
            <w:vAlign w:val="bottom"/>
          </w:tcPr>
          <w:p>
            <w:pPr>
              <w:widowControl/>
              <w:jc w:val="left"/>
              <w:rPr>
                <w:rFonts w:hint="eastAsia" w:ascii="宋体" w:hAnsi="宋体" w:cs="宋体"/>
                <w:kern w:val="0"/>
                <w:sz w:val="20"/>
              </w:rPr>
            </w:pPr>
            <w:r>
              <w:rPr>
                <w:rFonts w:hint="eastAsia" w:ascii="宋体" w:hAnsi="宋体" w:cs="宋体"/>
                <w:kern w:val="0"/>
                <w:sz w:val="20"/>
              </w:rPr>
              <w:t>幽门螺杆菌检测（呼气试验）</w:t>
            </w:r>
          </w:p>
        </w:tc>
        <w:tc>
          <w:tcPr>
            <w:tcW w:w="540" w:type="dxa"/>
            <w:vAlign w:val="bottom"/>
          </w:tcPr>
          <w:p>
            <w:pPr>
              <w:widowControl/>
              <w:jc w:val="center"/>
              <w:rPr>
                <w:rFonts w:hint="eastAsia"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hint="eastAsia" w:ascii="宋体" w:hAnsi="宋体" w:cs="宋体"/>
                <w:kern w:val="0"/>
                <w:sz w:val="28"/>
                <w:szCs w:val="28"/>
              </w:rPr>
            </w:pPr>
          </w:p>
        </w:tc>
        <w:tc>
          <w:tcPr>
            <w:tcW w:w="540" w:type="dxa"/>
            <w:vAlign w:val="bottom"/>
          </w:tcPr>
          <w:p>
            <w:pPr>
              <w:widowControl/>
              <w:jc w:val="center"/>
              <w:rPr>
                <w:rFonts w:hint="eastAsia" w:ascii="宋体" w:hAnsi="宋体" w:cs="宋体"/>
                <w:kern w:val="0"/>
                <w:sz w:val="28"/>
                <w:szCs w:val="28"/>
              </w:rPr>
            </w:pPr>
          </w:p>
        </w:tc>
        <w:tc>
          <w:tcPr>
            <w:tcW w:w="3240" w:type="dxa"/>
            <w:vAlign w:val="bottom"/>
          </w:tcPr>
          <w:p>
            <w:pPr>
              <w:widowControl/>
              <w:jc w:val="left"/>
              <w:rPr>
                <w:rFonts w:hint="eastAsia" w:ascii="宋体" w:hAnsi="宋体" w:cs="宋体"/>
                <w:kern w:val="0"/>
                <w:sz w:val="20"/>
              </w:rPr>
            </w:pPr>
            <w:r>
              <w:rPr>
                <w:rFonts w:hint="eastAsia" w:ascii="宋体" w:hAnsi="宋体" w:cs="宋体"/>
                <w:kern w:val="0"/>
                <w:sz w:val="20"/>
              </w:rPr>
              <w:t>判断胃内有无该细菌感染，此感染与胃炎、消化性溃疡、胃癌等发病关系密切</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rPr>
              <w:t>乳腺彩超</w:t>
            </w:r>
          </w:p>
        </w:tc>
        <w:tc>
          <w:tcPr>
            <w:tcW w:w="3420" w:type="dxa"/>
            <w:vAlign w:val="bottom"/>
          </w:tcPr>
          <w:p>
            <w:pPr>
              <w:widowControl/>
              <w:jc w:val="left"/>
              <w:rPr>
                <w:rFonts w:ascii="宋体" w:hAnsi="宋体" w:cs="宋体"/>
                <w:kern w:val="0"/>
                <w:sz w:val="20"/>
              </w:rPr>
            </w:pPr>
            <w:r>
              <w:rPr>
                <w:rFonts w:hint="eastAsia" w:ascii="宋体" w:hAnsi="宋体" w:cs="宋体"/>
                <w:kern w:val="0"/>
                <w:sz w:val="20"/>
              </w:rPr>
              <w:t>乳腺</w:t>
            </w:r>
          </w:p>
        </w:tc>
        <w:tc>
          <w:tcPr>
            <w:tcW w:w="540" w:type="dxa"/>
            <w:vAlign w:val="bottom"/>
          </w:tcPr>
          <w:p>
            <w:pPr>
              <w:widowControl/>
              <w:jc w:val="center"/>
              <w:rPr>
                <w:rFonts w:ascii="宋体" w:hAnsi="宋体" w:cs="宋体"/>
                <w:kern w:val="0"/>
                <w:sz w:val="28"/>
                <w:szCs w:val="28"/>
              </w:rPr>
            </w:pP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检查乳腺，发现乳腺增生、肿物、结节、囊肿、腺瘤、乳腺癌等病变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02" w:hRule="atLeast"/>
        </w:trPr>
        <w:tc>
          <w:tcPr>
            <w:tcW w:w="1368" w:type="dxa"/>
            <w:vAlign w:val="bottom"/>
          </w:tcPr>
          <w:p>
            <w:pPr>
              <w:widowControl/>
              <w:jc w:val="left"/>
              <w:rPr>
                <w:rFonts w:ascii="宋体" w:hAnsi="宋体" w:cs="宋体"/>
                <w:kern w:val="0"/>
                <w:sz w:val="20"/>
              </w:rPr>
            </w:pPr>
            <w:r>
              <w:rPr>
                <w:rFonts w:hint="eastAsia" w:ascii="宋体" w:hAnsi="宋体" w:cs="宋体"/>
                <w:kern w:val="0"/>
                <w:sz w:val="20"/>
                <w:lang w:eastAsia="zh-CN"/>
              </w:rPr>
              <w:t>颈</w:t>
            </w:r>
            <w:r>
              <w:rPr>
                <w:rFonts w:hint="eastAsia" w:ascii="宋体" w:hAnsi="宋体" w:cs="宋体"/>
                <w:kern w:val="0"/>
                <w:sz w:val="20"/>
              </w:rPr>
              <w:t>椎侧位</w:t>
            </w:r>
          </w:p>
        </w:tc>
        <w:tc>
          <w:tcPr>
            <w:tcW w:w="3420" w:type="dxa"/>
            <w:vAlign w:val="bottom"/>
          </w:tcPr>
          <w:p>
            <w:pPr>
              <w:widowControl/>
              <w:jc w:val="left"/>
              <w:rPr>
                <w:rFonts w:hint="eastAsia" w:ascii="宋体" w:hAnsi="宋体" w:eastAsia="宋体" w:cs="宋体"/>
                <w:kern w:val="0"/>
                <w:sz w:val="20"/>
                <w:lang w:eastAsia="zh-CN"/>
              </w:rPr>
            </w:pPr>
            <w:r>
              <w:rPr>
                <w:rFonts w:hint="eastAsia" w:ascii="宋体" w:hAnsi="宋体" w:cs="宋体"/>
                <w:kern w:val="0"/>
                <w:sz w:val="20"/>
                <w:lang w:eastAsia="zh-CN"/>
              </w:rPr>
              <w:t>颈椎</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540" w:type="dxa"/>
            <w:vAlign w:val="bottom"/>
          </w:tcPr>
          <w:p>
            <w:pPr>
              <w:widowControl/>
              <w:jc w:val="center"/>
              <w:rPr>
                <w:rFonts w:ascii="宋体" w:hAnsi="宋体" w:cs="宋体"/>
                <w:kern w:val="0"/>
                <w:sz w:val="28"/>
                <w:szCs w:val="28"/>
              </w:rPr>
            </w:pPr>
            <w:r>
              <w:rPr>
                <w:rFonts w:hint="eastAsia" w:ascii="宋体" w:hAnsi="宋体" w:cs="宋体"/>
                <w:kern w:val="0"/>
                <w:sz w:val="28"/>
                <w:szCs w:val="28"/>
              </w:rPr>
              <w:t>*</w:t>
            </w:r>
          </w:p>
        </w:tc>
        <w:tc>
          <w:tcPr>
            <w:tcW w:w="3240" w:type="dxa"/>
            <w:vAlign w:val="bottom"/>
          </w:tcPr>
          <w:p>
            <w:pPr>
              <w:widowControl/>
              <w:jc w:val="left"/>
              <w:rPr>
                <w:rFonts w:ascii="宋体" w:hAnsi="宋体" w:cs="宋体"/>
                <w:kern w:val="0"/>
                <w:sz w:val="20"/>
              </w:rPr>
            </w:pPr>
            <w:r>
              <w:rPr>
                <w:rFonts w:hint="eastAsia" w:ascii="宋体" w:hAnsi="宋体" w:cs="宋体"/>
                <w:kern w:val="0"/>
                <w:sz w:val="20"/>
              </w:rPr>
              <w:t>检查颈椎病、骨折、脱位等;了解有无椎体骨质增生、椎体退化行性病变、椎间盘病变、骨肿瘤等</w:t>
            </w:r>
          </w:p>
        </w:tc>
      </w:tr>
    </w:tbl>
    <w:p>
      <w:pPr>
        <w:numPr>
          <w:numId w:val="0"/>
        </w:numPr>
        <w:rPr>
          <w:rFonts w:hint="eastAsia" w:ascii="宋体" w:hAnsi="宋体" w:eastAsia="宋体" w:cs="宋体"/>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7536073">
    <w:nsid w:val="58116949"/>
    <w:multiLevelType w:val="singleLevel"/>
    <w:tmpl w:val="58116949"/>
    <w:lvl w:ilvl="0" w:tentative="1">
      <w:start w:val="3"/>
      <w:numFmt w:val="decimal"/>
      <w:suff w:val="nothing"/>
      <w:lvlText w:val="%1、"/>
      <w:lvlJc w:val="left"/>
    </w:lvl>
  </w:abstractNum>
  <w:num w:numId="1">
    <w:abstractNumId w:val="14775360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ACA48CA"/>
    <w:rsid w:val="005024A1"/>
    <w:rsid w:val="054256D0"/>
    <w:rsid w:val="0ACA48CA"/>
    <w:rsid w:val="6BD67119"/>
    <w:rsid w:val="7618062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2016-10-27T00:46:00Z</dcterms:created>
  <dc:creator>user</dc:creator>
  <cp:lastModifiedBy>瞿显雯/市场部/信用卡中心/总行机关/ABC</cp:lastModifiedBy>
  <dcterms:modified xsi:type="dcterms:W3CDTF">2016-12-16T02:20:13Z</dcterms:modified>
  <dc:title>以下套餐三选一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